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12" w:rsidRPr="00255229" w:rsidRDefault="00B77B12" w:rsidP="00B77B1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5522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Недостатки важного пособия</w:t>
      </w:r>
    </w:p>
    <w:p w:rsidR="00B77B12" w:rsidRDefault="00B77B12" w:rsidP="00B77B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последнее время у нас наблюдает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повы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нный интерес </w:t>
      </w:r>
      <w:r w:rsidR="00262F7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 теоретическим ра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ботам по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языкознанию. Этим именно и объяс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няется, </w:t>
      </w:r>
      <w:r w:rsidR="00262F7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что из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данный Московским Уни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вер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итетом и пре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назначенный в первую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очередь для студентов-филологов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курс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лекций по морфологии русско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 языка</w:t>
      </w:r>
      <w:r>
        <w:rPr>
          <w:rStyle w:val="a5"/>
          <w:rFonts w:ascii="Times New Roman" w:eastAsia="Calibri" w:hAnsi="Times New Roman" w:cs="Times New Roman"/>
          <w:color w:val="000000"/>
          <w:sz w:val="28"/>
          <w:szCs w:val="28"/>
        </w:rPr>
        <w:footnoteReference w:id="2"/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привлекает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имание широкого круга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читателей.</w:t>
      </w:r>
    </w:p>
    <w:p w:rsidR="00B77B12" w:rsidRDefault="00B77B12" w:rsidP="00B77B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Кажд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ый советский интеллигент, ощуща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ющий по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требность в расширении и углубл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ении своих познаний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о грамматике, при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первом же просмотре оглавления книги,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занимающего пятнадцать страниц, загорится желанием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совершить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аманч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вую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экскурс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 обширнейшему и богатейшем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у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хоз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яйству» морфологии современного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русского языка.</w:t>
      </w:r>
    </w:p>
    <w:p w:rsidR="00B77B12" w:rsidRDefault="00B77B12" w:rsidP="00B77B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предисловии к сборнику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его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редактор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академик В. Виногра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ов пишет: «Как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пер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вый опыт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коллективного творчества кафед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ры в деле соз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ания учебн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ых пособий по 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современному русскому языку, этот выпуск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требует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широкого и всестороннего крити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ческого обсуж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ения».</w:t>
      </w:r>
    </w:p>
    <w:p w:rsidR="00B77B12" w:rsidRDefault="00B77B12" w:rsidP="00B77B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В порядке участия в таком обсуждении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мы и попытаемся проанализ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ровать этот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енный в своей основе труд, являющийся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плодом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усилий большого коллектива спе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циалистов.</w:t>
      </w:r>
    </w:p>
    <w:p w:rsidR="00B77B12" w:rsidRDefault="00B77B12" w:rsidP="00B77B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Сборник состоит из двадцати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статей,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принадл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ежащих перу десяти авторов. Среди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этих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татей есть, безусловно, пенные работы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олностью удовлетворяющие читателя. Такова,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например, статья доцента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H. Шв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едовой об имени прилагательном, – 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она весьма содержательна, 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дачно по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строена,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написана хорошим языком. Подо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бного рола лингвистические очерки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чше всего опровергают предрассудок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«скучности» грамматики; они чи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таются, </w:t>
      </w:r>
      <w:r w:rsidR="00262F7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ак хорошие новеллы. Добротны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яют хорошее впечатление статьи </w:t>
      </w:r>
      <w:r w:rsidR="00262F7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местоимении и имени числит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ельном (автор – 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фессор А. Ефимов), о союзах (автор – 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профессор М. Петерсон),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также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ершающая сборник статья профессора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А. Шапиро «Орфография и графика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русского п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исьма».</w:t>
      </w:r>
    </w:p>
    <w:p w:rsidR="00B77B12" w:rsidRDefault="00B77B12" w:rsidP="00B77B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более кру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пные статьи в сборнике – это статьи о глаголе (автор – пpoΦeccop П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узнецов) и об имени существительном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(автор –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ц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ент </w:t>
      </w:r>
      <w:r w:rsidR="00262F7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Н. Поспелов), что вполне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соответс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твует удельному весу тех грамма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тических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категорий, о которых они тракту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ют.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Этим авторам принадлежат также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две вступительные статьи, вво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дящие 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урс мо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рфологии. Видное место в сборни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ке за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нимают три больших статьи акаде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мика В. Виногра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ова о словообразовании.</w:t>
      </w:r>
    </w:p>
    <w:p w:rsidR="00B77B12" w:rsidRDefault="00B77B12" w:rsidP="00B77B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Все эти работы обладают несомнен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достоинс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твами. Эрудиция авторов позволя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ет им описывать тот или иной раз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дел мор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фологии или словообразования </w:t>
      </w:r>
      <w:r w:rsidR="00262F7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с глубоким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знанием дела.</w:t>
      </w:r>
    </w:p>
    <w:p w:rsidR="00B77B12" w:rsidRDefault="00B77B12" w:rsidP="00B77B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Од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нако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 мно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гим статьям, помещенным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сборнике, в том числе и </w:t>
      </w:r>
      <w:r w:rsidR="00262F7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к некоторым из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азв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нных, читатель вправе предъявить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серьезные претен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зии.</w:t>
      </w:r>
    </w:p>
    <w:p w:rsidR="00B77B12" w:rsidRDefault="00B77B12" w:rsidP="00B77B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Для иных матер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иалов сборника ха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рактерно явное преобладание описания над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объясне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нием. Авторы часто ограничивают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простой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регистрацией грамматических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явле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ий, не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аваясь в их генез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ис и су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щество. Так, 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ример, </w:t>
      </w:r>
      <w:r w:rsidR="00262F7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в од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ном из разде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лов статьи о глаголе отмечается, что хотя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глагола «руководить» зависит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 ви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ните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ьный, а творитель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ый па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еж, тем 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менее, </w:t>
      </w:r>
      <w:r w:rsidR="00262F7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вии 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им существует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воз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вратная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ф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орма «руководиться» (стр.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343). </w:t>
      </w:r>
      <w:r w:rsidR="00262F7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 почему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бы при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э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том не сообщить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читател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еще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совсем недав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о глагол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«руково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дить» управлял винительным паде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жом и, сле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ователь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о, был не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«косвенно-переходным», 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просто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переходным?</w:t>
      </w:r>
    </w:p>
    <w:p w:rsidR="00B77B12" w:rsidRDefault="00B77B12" w:rsidP="00B77B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Перевес описатель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ости над анали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зом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особенно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заметен в статьях </w:t>
      </w:r>
      <w:r w:rsidR="00262F7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 словообразовании имен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существительных и пр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илага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тельных. Эти статьи порой напомин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инв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ентарную опись всевозможных суф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ксов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 соответствующих словообразова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ний. Как и почему возникли те или иные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сложные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суффиксы, </w:t>
      </w:r>
      <w:r w:rsidR="00262F7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к тому же нередко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инаковым значением, – об этом предо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ставляется догадываться самим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читате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лям.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роме того, почти каждая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группа суф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фиксов сопровождается кра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ким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замечанием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ее продуктивности или непродук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тивности (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ли малой продуктивности), 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от чего зависят эти различия, об этом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оже ничег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 не говорится, а ведь тут, нес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омненно, должны быть свои закономер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ности.</w:t>
      </w:r>
    </w:p>
    <w:p w:rsidR="00B77B12" w:rsidRDefault="00B77B12" w:rsidP="00B77B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Нередк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 в статьях встречаются утверж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дения, не подкрепленные примерами и,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следовательно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голословны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е.</w:t>
      </w:r>
    </w:p>
    <w:p w:rsidR="00B77B12" w:rsidRDefault="00B77B12" w:rsidP="00B77B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Что касается культуры речи, то и сами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торы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сборника должны были бы привив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ать ее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своим читателям высоким качеством собственного изложения. </w:t>
      </w:r>
      <w:r w:rsidR="00262F7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дел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е, от кого же ожидать образцов хорош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речи и 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езукоризненного стиля, как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от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торов, специальностью которых как раз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и является изучение языка и всей суммы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его выразительных 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средств? Их научно-популя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рная проза должна служить образц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ом для ученых авторов друг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их специальн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остей. Меж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тем во многих статьях сборника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ачество изложения не на должной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высоте.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Никакой контекст не может обес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печить надлежащей ясности 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кой, напри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мер, тираде: «С точки зрения временной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дееприча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стие характеризуется относитель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ным временем, его время выра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жает отнош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ействия к его протеканию во вре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>мени лишь с точки зрения отно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его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времени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другого</w:t>
      </w:r>
      <w:r w:rsidRPr="00B64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действия» (стр. 306).</w:t>
      </w:r>
    </w:p>
    <w:p w:rsidR="00B77B12" w:rsidRDefault="00B77B12" w:rsidP="00B77B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Столь же мудрено выражается зачастую</w:t>
      </w:r>
      <w:r w:rsidRPr="00326C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326CEA">
        <w:rPr>
          <w:rFonts w:ascii="Times New Roman" w:eastAsia="Calibri" w:hAnsi="Times New Roman" w:cs="Times New Roman"/>
          <w:color w:val="000000"/>
          <w:sz w:val="28"/>
          <w:szCs w:val="28"/>
        </w:rPr>
        <w:t>тор статей о слово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образовании. Отмечая, например, тот факт,</w:t>
      </w:r>
      <w:r w:rsidRPr="00326C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что</w:t>
      </w:r>
      <w:r w:rsidRPr="00326C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помощью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26C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одного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того же суффикса образуются ино</w:t>
      </w:r>
      <w:r w:rsidRPr="00326C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гда разнотипные по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значению существительные («чайник –</w:t>
      </w:r>
      <w:r w:rsidRPr="00326C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чайница» и «зат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ейник – </w:t>
      </w:r>
      <w:r w:rsidRPr="00326C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затейница»), он комментирует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э</w:t>
      </w:r>
      <w:r w:rsidRPr="00326CEA">
        <w:rPr>
          <w:rFonts w:ascii="Times New Roman" w:eastAsia="Calibri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26C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наблюдение так: «Омонимичность или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омо</w:t>
      </w:r>
      <w:r w:rsidRPr="00326CEA">
        <w:rPr>
          <w:rFonts w:ascii="Times New Roman" w:eastAsia="Calibri" w:hAnsi="Times New Roman" w:cs="Times New Roman"/>
          <w:color w:val="000000"/>
          <w:sz w:val="28"/>
          <w:szCs w:val="28"/>
        </w:rPr>
        <w:t>морфемность суффиксо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326C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возмещается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26CEA">
        <w:rPr>
          <w:rFonts w:ascii="Times New Roman" w:eastAsia="Calibri" w:hAnsi="Times New Roman" w:cs="Times New Roman"/>
          <w:color w:val="000000"/>
          <w:sz w:val="28"/>
          <w:szCs w:val="28"/>
        </w:rPr>
        <w:t>дифференцируется, как бы прео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326CEA">
        <w:rPr>
          <w:rFonts w:ascii="Times New Roman" w:eastAsia="Calibri" w:hAnsi="Times New Roman" w:cs="Times New Roman"/>
          <w:color w:val="000000"/>
          <w:sz w:val="28"/>
          <w:szCs w:val="28"/>
        </w:rPr>
        <w:t>олевается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26CEA">
        <w:rPr>
          <w:rFonts w:ascii="Times New Roman" w:eastAsia="Calibri" w:hAnsi="Times New Roman" w:cs="Times New Roman"/>
          <w:color w:val="000000"/>
          <w:sz w:val="28"/>
          <w:szCs w:val="28"/>
        </w:rPr>
        <w:t>различи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ями основ по смыслу, </w:t>
      </w:r>
      <w:r w:rsidR="00262F7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 по грамма</w:t>
      </w:r>
      <w:r w:rsidRPr="00326CEA">
        <w:rPr>
          <w:rFonts w:ascii="Times New Roman" w:eastAsia="Calibri" w:hAnsi="Times New Roman" w:cs="Times New Roman"/>
          <w:color w:val="000000"/>
          <w:sz w:val="28"/>
          <w:szCs w:val="28"/>
        </w:rPr>
        <w:t>тическ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ой природе, а также самым харак</w:t>
      </w:r>
      <w:r w:rsidRPr="00326C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тером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соотношения суффиксов и соответствующих категорий производных </w:t>
      </w:r>
      <w:r w:rsidRPr="00EE597D">
        <w:rPr>
          <w:rFonts w:ascii="Times New Roman" w:eastAsia="Calibri" w:hAnsi="Times New Roman" w:cs="Times New Roman"/>
          <w:color w:val="000000"/>
          <w:sz w:val="28"/>
          <w:szCs w:val="28"/>
        </w:rPr>
        <w:t>слов» (стр</w:t>
      </w:r>
      <w:r w:rsidRPr="00326CEA">
        <w:rPr>
          <w:rFonts w:ascii="Times New Roman" w:eastAsia="Calibri" w:hAnsi="Times New Roman" w:cs="Times New Roman"/>
          <w:color w:val="000000"/>
          <w:sz w:val="28"/>
          <w:szCs w:val="28"/>
        </w:rPr>
        <w:t>. 53).</w:t>
      </w:r>
    </w:p>
    <w:p w:rsidR="00B77B12" w:rsidRDefault="00B77B12" w:rsidP="00B77B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6CEA">
        <w:rPr>
          <w:rFonts w:ascii="Times New Roman" w:eastAsia="Calibri" w:hAnsi="Times New Roman" w:cs="Times New Roman"/>
          <w:color w:val="000000"/>
          <w:sz w:val="28"/>
          <w:szCs w:val="28"/>
        </w:rPr>
        <w:t>Тру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дно допустить, чтобы авторы при</w:t>
      </w:r>
      <w:r w:rsidRPr="00326CEA">
        <w:rPr>
          <w:rFonts w:ascii="Times New Roman" w:eastAsia="Calibri" w:hAnsi="Times New Roman" w:cs="Times New Roman"/>
          <w:color w:val="000000"/>
          <w:sz w:val="28"/>
          <w:szCs w:val="28"/>
        </w:rPr>
        <w:t>веденных строк не могли писать яснее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проще</w:t>
      </w:r>
      <w:r w:rsidRPr="00326CE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77B12" w:rsidRDefault="00B77B12" w:rsidP="00B77B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Здесь</w:t>
      </w:r>
      <w:r w:rsidRPr="00326C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мы подходим едва ли не к главно</w:t>
      </w:r>
      <w:r w:rsidRPr="00326C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 недостатку, характерному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326C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326CEA">
        <w:rPr>
          <w:rFonts w:ascii="Times New Roman" w:eastAsia="Calibri" w:hAnsi="Times New Roman" w:cs="Times New Roman"/>
          <w:color w:val="000000"/>
          <w:sz w:val="28"/>
          <w:szCs w:val="28"/>
        </w:rPr>
        <w:t>ногих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26CEA">
        <w:rPr>
          <w:rFonts w:ascii="Times New Roman" w:eastAsia="Calibri" w:hAnsi="Times New Roman" w:cs="Times New Roman"/>
          <w:color w:val="000000"/>
          <w:sz w:val="28"/>
          <w:szCs w:val="28"/>
        </w:rPr>
        <w:t>статей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сборника. Это – отсутствие стро</w:t>
      </w:r>
      <w:r w:rsidRPr="00326CEA">
        <w:rPr>
          <w:rFonts w:ascii="Times New Roman" w:eastAsia="Calibri" w:hAnsi="Times New Roman" w:cs="Times New Roman"/>
          <w:color w:val="000000"/>
          <w:sz w:val="28"/>
          <w:szCs w:val="28"/>
        </w:rPr>
        <w:t>гой дис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ц</w:t>
      </w:r>
      <w:r w:rsidRPr="00326CEA">
        <w:rPr>
          <w:rFonts w:ascii="Times New Roman" w:eastAsia="Calibri" w:hAnsi="Times New Roman" w:cs="Times New Roman"/>
          <w:color w:val="000000"/>
          <w:sz w:val="28"/>
          <w:szCs w:val="28"/>
        </w:rPr>
        <w:t>ипли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ны в изложении материала, </w:t>
      </w:r>
      <w:r w:rsidRPr="00326CEA">
        <w:rPr>
          <w:rFonts w:ascii="Times New Roman" w:eastAsia="Calibri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326CEA">
        <w:rPr>
          <w:rFonts w:ascii="Times New Roman" w:eastAsia="Calibri" w:hAnsi="Times New Roman" w:cs="Times New Roman"/>
          <w:color w:val="000000"/>
          <w:sz w:val="28"/>
          <w:szCs w:val="28"/>
        </w:rPr>
        <w:t>остат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 методической последовательности и тщательности, налет небрежности, порождающей </w:t>
      </w:r>
      <w:r w:rsidRPr="00326CEA">
        <w:rPr>
          <w:rFonts w:ascii="Times New Roman" w:eastAsia="Calibri" w:hAnsi="Times New Roman" w:cs="Times New Roman"/>
          <w:color w:val="000000"/>
          <w:sz w:val="28"/>
          <w:szCs w:val="28"/>
        </w:rPr>
        <w:t>неяс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326CEA">
        <w:rPr>
          <w:rFonts w:ascii="Times New Roman" w:eastAsia="Calibri" w:hAnsi="Times New Roman" w:cs="Times New Roman"/>
          <w:color w:val="000000"/>
          <w:sz w:val="28"/>
          <w:szCs w:val="28"/>
        </w:rPr>
        <w:t>ость формулировок,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26CEA">
        <w:rPr>
          <w:rFonts w:ascii="Times New Roman" w:eastAsia="Calibri" w:hAnsi="Times New Roman" w:cs="Times New Roman"/>
          <w:color w:val="000000"/>
          <w:sz w:val="28"/>
          <w:szCs w:val="28"/>
        </w:rPr>
        <w:t>неточнос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ть терминологии, беспорядочность</w:t>
      </w:r>
      <w:r w:rsidRPr="00326C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классификаций.</w:t>
      </w:r>
    </w:p>
    <w:p w:rsidR="00B77B12" w:rsidRDefault="00B77B12" w:rsidP="00B77B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6CEA">
        <w:rPr>
          <w:rFonts w:ascii="Times New Roman" w:eastAsia="Calibri" w:hAnsi="Times New Roman" w:cs="Times New Roman"/>
          <w:color w:val="000000"/>
          <w:sz w:val="28"/>
          <w:szCs w:val="28"/>
        </w:rPr>
        <w:t>Вот 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дин из примеров. В статье «Слово</w:t>
      </w:r>
      <w:r w:rsidRPr="00326CEA">
        <w:rPr>
          <w:rFonts w:ascii="Times New Roman" w:eastAsia="Calibri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ние имен существительных» ут</w:t>
      </w:r>
      <w:r w:rsidRPr="00326CEA">
        <w:rPr>
          <w:rFonts w:ascii="Times New Roman" w:eastAsia="Calibri" w:hAnsi="Times New Roman" w:cs="Times New Roman"/>
          <w:color w:val="000000"/>
          <w:sz w:val="28"/>
          <w:szCs w:val="28"/>
        </w:rPr>
        <w:t>верждает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326CEA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326C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что «основ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ных разновидно</w:t>
      </w:r>
      <w:r w:rsidRPr="00326C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стей словосложения </w:t>
      </w:r>
      <w:r w:rsidRPr="00326CE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 кругу су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ществи</w:t>
      </w:r>
      <w:r w:rsidRPr="00326CEA">
        <w:rPr>
          <w:rFonts w:ascii="Times New Roman" w:eastAsia="Calibri" w:hAnsi="Times New Roman" w:cs="Times New Roman"/>
          <w:color w:val="000000"/>
          <w:sz w:val="28"/>
          <w:szCs w:val="28"/>
        </w:rPr>
        <w:t>тельных» имеется восемь, но 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сколькими страницами дальше автор приводит уже не восемь, а д</w:t>
      </w:r>
      <w:r w:rsidRPr="00326CEA">
        <w:rPr>
          <w:rFonts w:ascii="Times New Roman" w:eastAsia="Calibri" w:hAnsi="Times New Roman" w:cs="Times New Roman"/>
          <w:color w:val="000000"/>
          <w:sz w:val="28"/>
          <w:szCs w:val="28"/>
        </w:rPr>
        <w:t>венадцать подобных раз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новидностей (стр. 125 – </w:t>
      </w:r>
      <w:r w:rsidRPr="00326CEA">
        <w:rPr>
          <w:rFonts w:ascii="Times New Roman" w:eastAsia="Calibri" w:hAnsi="Times New Roman" w:cs="Times New Roman"/>
          <w:color w:val="000000"/>
          <w:sz w:val="28"/>
          <w:szCs w:val="28"/>
        </w:rPr>
        <w:t>129). Такая 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326C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неувязка</w:t>
      </w:r>
      <w:r w:rsidRPr="00326C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произошла и с определением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количе</w:t>
      </w:r>
      <w:r w:rsidRPr="00326CEA">
        <w:rPr>
          <w:rFonts w:ascii="Times New Roman" w:eastAsia="Calibri" w:hAnsi="Times New Roman" w:cs="Times New Roman"/>
          <w:color w:val="000000"/>
          <w:sz w:val="28"/>
          <w:szCs w:val="28"/>
        </w:rPr>
        <w:t>ства «словоп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роизводственных типов» (стр.112 – </w:t>
      </w:r>
      <w:r w:rsidRPr="00326CEA">
        <w:rPr>
          <w:rFonts w:ascii="Times New Roman" w:eastAsia="Calibri" w:hAnsi="Times New Roman" w:cs="Times New Roman"/>
          <w:color w:val="000000"/>
          <w:sz w:val="28"/>
          <w:szCs w:val="28"/>
        </w:rPr>
        <w:t>113).</w:t>
      </w:r>
    </w:p>
    <w:p w:rsidR="00B77B12" w:rsidRDefault="00B77B12" w:rsidP="00B77B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К сбор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ику не приложено «списка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заме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ченных опечаток»,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амечать </w:t>
      </w:r>
      <w:r w:rsidR="00262F7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их прихо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ится самому читателю, так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как часто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извра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щают смысл. </w:t>
      </w:r>
      <w:r w:rsidR="00262F7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Так,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стр. 461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де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сятой строке снизу вместо пре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лога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«до» назван 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предлог «от»;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стр. 347 вместо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слова «переходных»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апечата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о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непереходных».</w:t>
      </w:r>
    </w:p>
    <w:p w:rsidR="00B77B12" w:rsidRDefault="00B77B12" w:rsidP="00B77B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Помимо грубых 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опечаток, в сборнике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много вс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якого рода ляпсусов,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курьезов, противоречий, 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неверных утверждений. Выр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жения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хо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калошах, </w:t>
      </w:r>
      <w:r w:rsidR="00262F7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в толстовке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приведены в гру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 словосочетаний,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означающих известное действие и «средство или орудие (?)» 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этого действия (стр. 74)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77B12" w:rsidRDefault="00B77B12" w:rsidP="00B77B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Наиме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нее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благоприятное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впечатление 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остается у читателя от статей профессор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E. Галкиной-Федорук – 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наречии, о частицах, о междометиях и </w:t>
      </w:r>
      <w:r w:rsidR="00262F7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от статьи профессора Т. Лом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тева – 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о предл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гах. У этих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авторов небрежность пере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ходит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воп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ю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щую нер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яшливость. Так, в статье о наре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чии в группу наречий, образованных из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мени 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рилагательного в родительном па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ж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е, нар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яду </w:t>
      </w:r>
      <w:r w:rsidR="00262F7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со словами «свысока», «снос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а» и т. п. включено и слово «спустя»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(стр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376), </w:t>
      </w:r>
      <w:r w:rsidR="00262F7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хотя очевидно, что это – дее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причастная форма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77B12" w:rsidRDefault="00B77B12" w:rsidP="00B77B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На стр. 380 в группу нареч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ий, образо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ванны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 из существительных винительно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го пад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ежа с предлогами, включены наре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чия «внутри» и «ввечеру», хотя ясно, что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это – 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застывшая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форма предложного па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дежа. На стр. 381 в ту же рубр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ику вклю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чено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выражение «под мухой». Хотя каж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дый школьник скаж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т, </w:t>
      </w:r>
      <w:r w:rsidR="00262F7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это – твори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тельный, а не винительный па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77B12" w:rsidRDefault="00B77B12" w:rsidP="00B77B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статье о междометиях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итаем: «B группу повелительных меж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ометий входят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слова от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гона животных: «Тпру! Брысь!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ыш-кыш! и др.» (стр. 489).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Между тем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каждому известно, что посре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дством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междометия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«Тпру!» лошадей останавливают,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 не отгоняют.</w:t>
      </w:r>
    </w:p>
    <w:p w:rsidR="00B77B12" w:rsidRDefault="00B77B12" w:rsidP="00B77B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В той же статье пол одной из рубрик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приве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ен пример из повести </w:t>
      </w:r>
      <w:r w:rsidR="00262F7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М. Горького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«Мать»: «Ба! Ниловна... и ты бунтовать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пошла!». Это – 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стр. 484. </w:t>
      </w:r>
      <w:r w:rsidR="00262F7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А на стр. 487,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е тот же пример фигурирует под другой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рубрикой,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ачестве литератур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ного источ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ника, откуда он взят, названо уже другое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произведение </w:t>
      </w:r>
      <w:r w:rsidR="00262F7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М. Горького – 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«Матвей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жемякин». Так переозаглавил автор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пов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есть «Жизнь Матвея Кожемякина».</w:t>
      </w:r>
    </w:p>
    <w:p w:rsidR="00B77B12" w:rsidRDefault="00B77B12" w:rsidP="00B77B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В статье профессора Т. Ломтев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неряшливость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иводит к тому, </w:t>
      </w:r>
      <w:r w:rsidR="00262F7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что прилагательн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ые «неравнодушна» и «ж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адный» попад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ают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глаголы (стр. 463). Глаголы «пе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реплыть»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«переехать» в словосочетани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ях «переплыть реку», «переехать реку»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названы 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непереходными (стр. 466) и т.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77B12" w:rsidRDefault="00B77B12" w:rsidP="00B77B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Количество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всевозможных изъянов и по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грешностей в сборнике так велико, что они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значительно снижают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ценность важного посо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бия.</w:t>
      </w:r>
    </w:p>
    <w:p w:rsidR="00B77B12" w:rsidRDefault="00B77B12" w:rsidP="00B77B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предисловии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рнику ака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еми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В. Виноградов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пишет: «В этом курсе на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шел отражение опыт лекц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онной,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препо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давательс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кой работы его составителей. По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этому в разных главах этого курс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дн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различия в инд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видуальных манерах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изло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жения мат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ериала... Эти различия, впрочем, не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выходят за пределы той разницы,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которая 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существует меж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у университетс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кими 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и специальным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 курсами». Ду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мает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я, что терпимость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«различиям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ин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диви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уальных манерах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изложения»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коллектив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ом составлении 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иги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ж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иметь сво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елы. Что же 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сается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недостатков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, которыми отличаютс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иные статьи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данного сбор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ика, то 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и 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опу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тимы 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специальных,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и в об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щих курсах совре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менного русского язы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ка, а тем более в издании,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выше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дш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ем из стен Мос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овского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уни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верситета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имени Л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омоносова.</w:t>
      </w:r>
    </w:p>
    <w:p w:rsidR="00B77B12" w:rsidRDefault="00B77B12" w:rsidP="00B77B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В заключение позволим себе выразить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надежду, что отмечен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ые выше нед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остатки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книги будут устранены при переиз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ании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Это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начитель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 повысит ценность изда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ваемого Московским 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>верс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тетом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пособия,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насущно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необходимого для студенче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ства, для ваших преподавательских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кадров и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вообще для широк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A17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 кругов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советской интеллигенции.</w:t>
      </w:r>
    </w:p>
    <w:p w:rsidR="00B77B12" w:rsidRPr="00CE4A14" w:rsidRDefault="00B77B12" w:rsidP="00B77B12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E4A1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Н. ПРЯНИШНИКОВ</w:t>
      </w:r>
    </w:p>
    <w:p w:rsidR="00B77B12" w:rsidRPr="00CE4A14" w:rsidRDefault="00B77B12" w:rsidP="00B77B12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кандидат философских наук</w:t>
      </w:r>
    </w:p>
    <w:sectPr w:rsidR="00B77B12" w:rsidRPr="00CE4A14" w:rsidSect="00262F7F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857" w:rsidRDefault="00316857" w:rsidP="00B77B12">
      <w:pPr>
        <w:spacing w:after="0" w:line="240" w:lineRule="auto"/>
      </w:pPr>
      <w:r>
        <w:separator/>
      </w:r>
    </w:p>
  </w:endnote>
  <w:endnote w:type="continuationSeparator" w:id="1">
    <w:p w:rsidR="00316857" w:rsidRDefault="00316857" w:rsidP="00B77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857" w:rsidRDefault="00316857" w:rsidP="00B77B12">
      <w:pPr>
        <w:spacing w:after="0" w:line="240" w:lineRule="auto"/>
      </w:pPr>
      <w:r>
        <w:separator/>
      </w:r>
    </w:p>
  </w:footnote>
  <w:footnote w:type="continuationSeparator" w:id="1">
    <w:p w:rsidR="00316857" w:rsidRDefault="00316857" w:rsidP="00B77B12">
      <w:pPr>
        <w:spacing w:after="0" w:line="240" w:lineRule="auto"/>
      </w:pPr>
      <w:r>
        <w:continuationSeparator/>
      </w:r>
    </w:p>
  </w:footnote>
  <w:footnote w:id="2">
    <w:p w:rsidR="00B77B12" w:rsidRPr="00255229" w:rsidRDefault="00B77B12" w:rsidP="00B77B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5229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55229">
        <w:rPr>
          <w:rFonts w:ascii="Times New Roman" w:hAnsi="Times New Roman" w:cs="Times New Roman"/>
          <w:sz w:val="24"/>
          <w:szCs w:val="24"/>
        </w:rPr>
        <w:t xml:space="preserve"> </w:t>
      </w:r>
      <w:r w:rsidRPr="00255229">
        <w:rPr>
          <w:rFonts w:ascii="Times New Roman" w:hAnsi="Times New Roman" w:cs="Times New Roman"/>
          <w:b/>
          <w:sz w:val="24"/>
          <w:szCs w:val="24"/>
        </w:rPr>
        <w:t xml:space="preserve">«Современный русский язык. Морфология». </w:t>
      </w:r>
      <w:r>
        <w:rPr>
          <w:rFonts w:ascii="Times New Roman" w:hAnsi="Times New Roman" w:cs="Times New Roman"/>
          <w:sz w:val="24"/>
          <w:szCs w:val="24"/>
        </w:rPr>
        <w:t>(Курс лекций). Издание Московского университета. 1952. Стр. 519. Тираж 100.000. Цена 13 руб. 80 коп.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7B12"/>
    <w:rsid w:val="00262F7F"/>
    <w:rsid w:val="002B790E"/>
    <w:rsid w:val="00316857"/>
    <w:rsid w:val="00727F7E"/>
    <w:rsid w:val="00B77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77B1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77B1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77B1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1414</Words>
  <Characters>8066</Characters>
  <Application>Microsoft Office Word</Application>
  <DocSecurity>0</DocSecurity>
  <Lines>67</Lines>
  <Paragraphs>18</Paragraphs>
  <ScaleCrop>false</ScaleCrop>
  <Company>ОУНБ</Company>
  <LinksUpToDate>false</LinksUpToDate>
  <CharactersWithSpaces>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</dc:creator>
  <cp:keywords/>
  <dc:description/>
  <cp:lastModifiedBy>Четвериков</cp:lastModifiedBy>
  <cp:revision>3</cp:revision>
  <dcterms:created xsi:type="dcterms:W3CDTF">2025-02-12T10:48:00Z</dcterms:created>
  <dcterms:modified xsi:type="dcterms:W3CDTF">2025-02-12T12:27:00Z</dcterms:modified>
</cp:coreProperties>
</file>