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AE" w:rsidRPr="00992E96" w:rsidRDefault="004153AE" w:rsidP="0041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ФЕОК</w:t>
      </w:r>
      <w:proofErr w:type="gramStart"/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</w:t>
      </w:r>
      <w:proofErr w:type="gramEnd"/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ИСТОВ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</w:t>
      </w:r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 кулисами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политики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литературы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(1848 – 1896), ре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дакция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примечания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Г. Оксмана,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водные статьи А. Е. Преснякова и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Ю.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кс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мана.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«Прибой», Ленинград, 1929 г., стр. 28 –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427, цена 3 р. 50 </w:t>
      </w:r>
      <w:proofErr w:type="gramStart"/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53AE" w:rsidRPr="00992E96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Имя Феоктистова, многолетнего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начальника управления по делам печати»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(1883 –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1896 гг.), довольно часто мелькает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в литературных мемуарах и переписках,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относ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ящихся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к последней четверти прош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столетия. Отныне,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изданием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соответственных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мемуаров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Феоктистова,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имя, бывшее до сих пор не больше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имволом, наполняется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конкретным содержанием, рас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крываясь в небезынтересный и довольн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красочный портрет.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Нужно, впрочем, сказать, что мемуары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Феоктистова, в отличие от многих иных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</w:t>
      </w:r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юдь не грешат </w:t>
      </w:r>
      <w:proofErr w:type="gramStart"/>
      <w:r w:rsidRPr="00992E96">
        <w:rPr>
          <w:rFonts w:ascii="Times New Roman" w:eastAsia="Calibri" w:hAnsi="Times New Roman" w:cs="Times New Roman"/>
          <w:color w:val="000000"/>
          <w:sz w:val="28"/>
          <w:szCs w:val="28"/>
        </w:rPr>
        <w:t>излишним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автобиографизмом.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Не будучи первостепенной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фигурой,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мемуарист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достаточно такта, чтобы не слиш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занимать потомство своею персо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ной. Почти не касаясь того, что называется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«личной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жизнью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», он оставляет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тени даже свою эволюцию, в результате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торой бывший восторженный слушатель Грановского, короткий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приятель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Тургенева и Боткина, чуть не замешан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дело петрашевцев и т. д., пре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вратился постепенно в правоверного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катковца, тру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дно переживавшего либе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ную «диктатуру сердца» («нам лю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дям известного образа мыслей,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приходилось переживать крайне тяжелые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»...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), а в реакционнейшее царствова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ние Александра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III призванного на от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ветственейший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 тогдашнего «идео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ого фр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онта» (объективная зако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номерн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ость этой несколько парадоксаль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ной, но довольно обычной в те времена,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морфозы прекрасно вскрыта покой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ным</w:t>
      </w:r>
      <w:proofErr w:type="gramEnd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Пресняковым в его вводной статье).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Мемуары Феоктистова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менее всего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эгоцент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ричны, и все же в сознании чита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теля отла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гается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довольно яркий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мемуариста, носителя обильных сообще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ний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высказываний о лицах, о событи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ях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этом и заключается главный инте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ниги).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Суж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дения и оценки Феоктистова боль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частью резко отрицательны.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С этой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стороны его мемуары, несмотря на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койно летописную манеру, представляют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</w:t>
      </w:r>
      <w:proofErr w:type="gramStart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себя</w:t>
      </w:r>
      <w:proofErr w:type="gramEnd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сущности сплошной памфлет,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ыкая к той линии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желчных и куса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тельных мемуаров, которую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жно вести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от зна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менитых «записок» Вигеля. Характерно, что Феоктистов не щадит никого, за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ключением своего идейного патрона –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Каткова, к личности которого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отно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сится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неизменным благоговением.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Стрелы его сарказма направлены не только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 чужих («Глупый Огарев», о Бакунине – «порядочный скотина», о Некрасове –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«этот господин») не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 сановников иного бюрократического лагеря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(о Валуеве –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«пустой и нич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тожный фразер», о Гр. Игнатьеве – Ноздрев» и «фигляр»), но и п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воих, как Дм.</w:t>
      </w:r>
      <w:proofErr w:type="gramEnd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Толстой, Победоносцев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другие, –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вплоть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о высочайших особ: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Нельз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отрицать, что в интеллектуальн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ом отношении государь Алекс. Алекс</w:t>
      </w:r>
      <w:proofErr w:type="gramStart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тавлял собой весьма незначительную величину – плоть уж чересчур прео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бладала в нем над духом». Очевидно,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том последнем случае прирожденное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ротиворечие мемуариста оказалось в 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льнее чувств,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верноподданнического 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пекта.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Если слова «закулисны» нельзя сино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имом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 неблаговидного,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неприличн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заглавию, придуманному мемуа</w:t>
      </w:r>
      <w:r w:rsidRPr="00EC5387">
        <w:rPr>
          <w:rFonts w:ascii="Times New Roman" w:eastAsia="Calibri" w:hAnsi="Times New Roman" w:cs="Times New Roman"/>
          <w:color w:val="000000"/>
          <w:sz w:val="28"/>
          <w:szCs w:val="28"/>
        </w:rPr>
        <w:t>рам Феоктистова, нельзя отказать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меткос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ти: едкое перо мемуариста оказа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лось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беспощадным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изображении гнил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остности того режима, служителем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принципиальным защитником которого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был. Чего стоят сообщения об участии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морг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анатической жены царя в железно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дорожном ажиотаже, или о том, как Дм.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ютин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(даже Милютин!) послал управлять вновь завоеванной Средней Азией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генерала, которого сам же признавал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«глупым»,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ли как министр Дм. Толстой,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будучи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уже совершенной развалиной,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«но вых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одил и не иначе в залу, где ожи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дали его просители, как с револьвером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в кармане».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Быть может, эта сплошная злоречивость феоктистовских мемуаров доставит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 лишних затруднений историку,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но если брать мемуары просто как 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чтения, </w:t>
      </w:r>
      <w:proofErr w:type="gramStart"/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proofErr w:type="gramEnd"/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для кого не секрет,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подобного рода «злые» мемуары куда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интереснее той мемуарной маниловщины,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образц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которой могут служить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меру прославленные воспоминания бла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годушного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и бестемпераментного Кони.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литературоведов особенный инте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рес 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жна представить специальная гла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ва, посвященная Тургеневу. Не привнося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чего-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либо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существенно нового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тради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ционную концепцию личности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намени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того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маниста, феоктистовская характе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ристика побивает рекорд язвительности.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Убийственна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усмешка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 «Аннибаловой клятвой» Тургенева: «Если бы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Анниб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ал, глубоко ненавидя римлян, си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дел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еспокойно в, Карфагене, не пред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 похода в Италию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не просла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вился бы там чудесами хр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абрости в борь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 </w:t>
      </w:r>
      <w:proofErr w:type="gramStart"/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своими врагами,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то ни для кого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 интересно, клялся ли он погу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бить их или нет».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окий интерес представляет сужде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ние 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еоктистова по поводу прославлен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«объективности» Тургенева как ху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дожника: «Возьмите Рудина, Базарова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выведенных им героев и вы за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трудни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тесь, конечно, отвечать, прекло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нялс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ли он перед ними или хотел заклеймить их сатирой. Объ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ясняется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вовс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мнимой объ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ективностью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взглядов, –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нет, разгадка заключается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при шаткости своих политиче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ских убеждений он сам недоумевал,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му подойти к этим типам»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(25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53AE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молоду вращавшийся среди литера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торов, а на старости лет приставленный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надзи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рать за благонадежностью их про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дукции, Феоктистов сам таил в себе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зауря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дное литературное дарование, хо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тя, быть может, и не подозревал этого.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«Талантливый писатель, –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пишет он в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 месте, – изобразит, быть может, когда-нибудь тип генерал-адъ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ютанта».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тем, он сам оказался этим писателем, так как</w:t>
      </w:r>
      <w:r w:rsidRPr="00694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тут же вслед за этими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 набросал превосходный сатири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ческий очерк этого типа.</w:t>
      </w:r>
    </w:p>
    <w:p w:rsidR="004153AE" w:rsidRPr="00386E7B" w:rsidRDefault="004153AE" w:rsidP="004153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Хороший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и складный язык, уменье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зан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имательно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асс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казывать,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кстати, рассказанный анекдот или удачно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приведенная чья-нибудь острота </w:t>
      </w:r>
      <w:r w:rsidR="000A60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(чаще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всего, Тютчевская), – все это делает ре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цензи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руемые мемуары интересной и зна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чительной книгой, неза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висимо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их чис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то исторической значимости.</w:t>
      </w:r>
    </w:p>
    <w:p w:rsidR="004153AE" w:rsidRPr="00A728EF" w:rsidRDefault="004153AE" w:rsidP="004153AE">
      <w:pPr>
        <w:spacing w:before="43" w:line="264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Примечания обильны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A728EF">
        <w:rPr>
          <w:rFonts w:ascii="Times New Roman" w:eastAsia="Calibri" w:hAnsi="Times New Roman" w:cs="Times New Roman"/>
          <w:color w:val="000000"/>
          <w:sz w:val="28"/>
          <w:szCs w:val="28"/>
        </w:rPr>
        <w:t>бстоятельны.</w:t>
      </w:r>
    </w:p>
    <w:p w:rsidR="007D2D3F" w:rsidRDefault="004153AE" w:rsidP="000A60EC">
      <w:pPr>
        <w:jc w:val="right"/>
      </w:pPr>
      <w:r w:rsidRPr="00386E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7D2D3F" w:rsidSect="000A60E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153AE"/>
    <w:rsid w:val="000A60EC"/>
    <w:rsid w:val="004153AE"/>
    <w:rsid w:val="007D2D3F"/>
    <w:rsid w:val="0095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4984</Characters>
  <Application>Microsoft Office Word</Application>
  <DocSecurity>0</DocSecurity>
  <Lines>41</Lines>
  <Paragraphs>11</Paragraphs>
  <ScaleCrop>false</ScaleCrop>
  <Company>ОУНБ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2025-02-12T10:25:00Z</dcterms:created>
  <dcterms:modified xsi:type="dcterms:W3CDTF">2025-02-12T11:08:00Z</dcterms:modified>
</cp:coreProperties>
</file>